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0C" w:rsidRDefault="00B0210C" w:rsidP="00F13072">
      <w:r>
        <w:t xml:space="preserve">ANNUAL </w:t>
      </w:r>
      <w:r w:rsidR="00F13072">
        <w:t>INTERNAL REPORT 2017/18</w:t>
      </w:r>
    </w:p>
    <w:p w:rsidR="00B0210C" w:rsidRDefault="00B0210C"/>
    <w:p w:rsidR="00F13072" w:rsidRDefault="00F13072">
      <w:r>
        <w:t>The authority’s internal auditor, acting independently and on the basis of an assessment of risk, carried out a selective assessment of compliance with relevant procedures and controls to be in operation during the financial year ended 31 March 2018.</w:t>
      </w:r>
    </w:p>
    <w:p w:rsidR="00F13072" w:rsidRDefault="00F13072"/>
    <w:p w:rsidR="00B0210C" w:rsidRDefault="00F13072">
      <w:r>
        <w:t>The internal audit for 2017/18 has been carried out in accordance with this authority’s needs and planned coverage. On the basis of the findings in the areas examined, the internal audit conclusions are summarised in this table. Set out below are the objectives of the internal audit conclusions on whether, in all significant respects, the control objectives were being achieved throughout the financial year to a standard adequate to meet the needs of this authority.</w:t>
      </w:r>
    </w:p>
    <w:p w:rsidR="00B0210C" w:rsidRDefault="00B0210C"/>
    <w:tbl>
      <w:tblPr>
        <w:tblStyle w:val="TableGrid"/>
        <w:tblW w:w="0" w:type="auto"/>
        <w:tblLayout w:type="fixed"/>
        <w:tblLook w:val="04A0" w:firstRow="1" w:lastRow="0" w:firstColumn="1" w:lastColumn="0" w:noHBand="0" w:noVBand="1"/>
      </w:tblPr>
      <w:tblGrid>
        <w:gridCol w:w="4928"/>
        <w:gridCol w:w="1417"/>
        <w:gridCol w:w="1418"/>
        <w:gridCol w:w="1479"/>
      </w:tblGrid>
      <w:tr w:rsidR="00B0210C" w:rsidTr="00F13072">
        <w:tc>
          <w:tcPr>
            <w:tcW w:w="4928" w:type="dxa"/>
          </w:tcPr>
          <w:p w:rsidR="00B0210C" w:rsidRDefault="00B0210C"/>
          <w:p w:rsidR="00687AF0" w:rsidRDefault="00687AF0"/>
        </w:tc>
        <w:tc>
          <w:tcPr>
            <w:tcW w:w="1417" w:type="dxa"/>
          </w:tcPr>
          <w:p w:rsidR="00B0210C" w:rsidRDefault="00F13072" w:rsidP="00F13072">
            <w:r>
              <w:t>Y</w:t>
            </w:r>
            <w:r w:rsidR="00B0210C">
              <w:t>es</w:t>
            </w:r>
          </w:p>
        </w:tc>
        <w:tc>
          <w:tcPr>
            <w:tcW w:w="1418" w:type="dxa"/>
          </w:tcPr>
          <w:p w:rsidR="00B0210C" w:rsidRDefault="00F13072" w:rsidP="00F13072">
            <w:r>
              <w:t>No</w:t>
            </w:r>
          </w:p>
        </w:tc>
        <w:tc>
          <w:tcPr>
            <w:tcW w:w="1479" w:type="dxa"/>
          </w:tcPr>
          <w:p w:rsidR="00B0210C" w:rsidRDefault="00F13072" w:rsidP="00F13072">
            <w:r>
              <w:t>Not covered</w:t>
            </w:r>
          </w:p>
        </w:tc>
      </w:tr>
      <w:tr w:rsidR="00B0210C" w:rsidTr="00F13072">
        <w:tc>
          <w:tcPr>
            <w:tcW w:w="4928" w:type="dxa"/>
          </w:tcPr>
          <w:p w:rsidR="00B0210C" w:rsidRDefault="00F13072" w:rsidP="00F13072">
            <w:pPr>
              <w:pStyle w:val="ListParagraph"/>
              <w:numPr>
                <w:ilvl w:val="0"/>
                <w:numId w:val="4"/>
              </w:numPr>
            </w:pPr>
            <w:r w:rsidRPr="00F13072">
              <w:rPr>
                <w:sz w:val="16"/>
                <w:szCs w:val="16"/>
              </w:rPr>
              <w:t>Appropriate</w:t>
            </w:r>
            <w:r>
              <w:rPr>
                <w:sz w:val="16"/>
                <w:szCs w:val="16"/>
              </w:rPr>
              <w:t xml:space="preserve"> accounting records have been properly kept throughout the financial year.</w:t>
            </w:r>
          </w:p>
        </w:tc>
        <w:tc>
          <w:tcPr>
            <w:tcW w:w="1417" w:type="dxa"/>
          </w:tcPr>
          <w:p w:rsidR="00B0210C" w:rsidRDefault="00687AF0">
            <w:r>
              <w:t>Yes</w:t>
            </w:r>
          </w:p>
        </w:tc>
        <w:tc>
          <w:tcPr>
            <w:tcW w:w="1418" w:type="dxa"/>
          </w:tcPr>
          <w:p w:rsidR="00B0210C" w:rsidRDefault="00B0210C"/>
        </w:tc>
        <w:tc>
          <w:tcPr>
            <w:tcW w:w="1479" w:type="dxa"/>
          </w:tcPr>
          <w:p w:rsidR="00687AF0" w:rsidRPr="00687AF0" w:rsidRDefault="00687AF0">
            <w:pPr>
              <w:rPr>
                <w:sz w:val="16"/>
                <w:szCs w:val="16"/>
              </w:rPr>
            </w:pPr>
          </w:p>
        </w:tc>
      </w:tr>
      <w:tr w:rsidR="00687AF0" w:rsidTr="00F13072">
        <w:tc>
          <w:tcPr>
            <w:tcW w:w="4928" w:type="dxa"/>
          </w:tcPr>
          <w:p w:rsidR="00687AF0" w:rsidRPr="00F13072" w:rsidRDefault="00F13072" w:rsidP="00F13072">
            <w:pPr>
              <w:pStyle w:val="ListParagraph"/>
              <w:numPr>
                <w:ilvl w:val="0"/>
                <w:numId w:val="4"/>
              </w:numPr>
              <w:rPr>
                <w:sz w:val="16"/>
                <w:szCs w:val="16"/>
              </w:rPr>
            </w:pPr>
            <w:r w:rsidRPr="00F13072">
              <w:rPr>
                <w:sz w:val="16"/>
                <w:szCs w:val="16"/>
              </w:rPr>
              <w:t>This authority complied with its financial regulations, payments were supported by invoices, all expenditure was approved and VAT was appropriately accounted for.</w:t>
            </w:r>
          </w:p>
        </w:tc>
        <w:tc>
          <w:tcPr>
            <w:tcW w:w="1417" w:type="dxa"/>
          </w:tcPr>
          <w:p w:rsidR="00687AF0" w:rsidRDefault="00687AF0">
            <w:r>
              <w:t>Yes</w:t>
            </w:r>
          </w:p>
        </w:tc>
        <w:tc>
          <w:tcPr>
            <w:tcW w:w="1418" w:type="dxa"/>
          </w:tcPr>
          <w:p w:rsidR="00687AF0" w:rsidRDefault="00687AF0"/>
        </w:tc>
        <w:tc>
          <w:tcPr>
            <w:tcW w:w="1479" w:type="dxa"/>
          </w:tcPr>
          <w:p w:rsidR="00687AF0" w:rsidRPr="00687AF0" w:rsidRDefault="00687AF0" w:rsidP="00687AF0">
            <w:pPr>
              <w:rPr>
                <w:sz w:val="16"/>
                <w:szCs w:val="16"/>
              </w:rPr>
            </w:pPr>
          </w:p>
        </w:tc>
      </w:tr>
      <w:tr w:rsidR="00687AF0" w:rsidTr="00F13072">
        <w:tc>
          <w:tcPr>
            <w:tcW w:w="4928" w:type="dxa"/>
          </w:tcPr>
          <w:p w:rsidR="00687AF0" w:rsidRPr="00015029" w:rsidRDefault="00015029" w:rsidP="00015029">
            <w:pPr>
              <w:pStyle w:val="ListParagraph"/>
              <w:numPr>
                <w:ilvl w:val="0"/>
                <w:numId w:val="4"/>
              </w:numPr>
              <w:rPr>
                <w:sz w:val="16"/>
                <w:szCs w:val="16"/>
              </w:rPr>
            </w:pPr>
            <w:r>
              <w:rPr>
                <w:sz w:val="16"/>
                <w:szCs w:val="16"/>
              </w:rPr>
              <w:t>This authority assessed the significant risks to achieving its objectives and reviewed the adequacy of arrangements to manage theses.</w:t>
            </w:r>
          </w:p>
        </w:tc>
        <w:tc>
          <w:tcPr>
            <w:tcW w:w="1417" w:type="dxa"/>
          </w:tcPr>
          <w:p w:rsidR="00687AF0" w:rsidRDefault="00687AF0">
            <w:r>
              <w:t>Yes</w:t>
            </w:r>
          </w:p>
        </w:tc>
        <w:tc>
          <w:tcPr>
            <w:tcW w:w="1418" w:type="dxa"/>
          </w:tcPr>
          <w:p w:rsidR="00687AF0" w:rsidRDefault="00687AF0"/>
        </w:tc>
        <w:tc>
          <w:tcPr>
            <w:tcW w:w="1479" w:type="dxa"/>
          </w:tcPr>
          <w:p w:rsidR="00687AF0" w:rsidRDefault="00687AF0" w:rsidP="00687AF0">
            <w:pPr>
              <w:rPr>
                <w:sz w:val="16"/>
                <w:szCs w:val="16"/>
              </w:rPr>
            </w:pPr>
          </w:p>
        </w:tc>
      </w:tr>
      <w:tr w:rsidR="00687AF0" w:rsidTr="00015029">
        <w:trPr>
          <w:trHeight w:val="686"/>
        </w:trPr>
        <w:tc>
          <w:tcPr>
            <w:tcW w:w="4928" w:type="dxa"/>
          </w:tcPr>
          <w:p w:rsidR="00687AF0" w:rsidRPr="00015029" w:rsidRDefault="00015029" w:rsidP="00015029">
            <w:pPr>
              <w:pStyle w:val="ListParagraph"/>
              <w:numPr>
                <w:ilvl w:val="0"/>
                <w:numId w:val="4"/>
              </w:numPr>
              <w:rPr>
                <w:sz w:val="16"/>
                <w:szCs w:val="16"/>
              </w:rPr>
            </w:pPr>
            <w:r>
              <w:rPr>
                <w:sz w:val="16"/>
                <w:szCs w:val="16"/>
              </w:rPr>
              <w:t>The precept or rates requirement resulted from an adequate budgetary process; progress against the budget was regularly monitored; and reserves were appropriate.</w:t>
            </w:r>
          </w:p>
        </w:tc>
        <w:tc>
          <w:tcPr>
            <w:tcW w:w="1417" w:type="dxa"/>
          </w:tcPr>
          <w:p w:rsidR="00687AF0" w:rsidRDefault="00015029">
            <w:r>
              <w:t>Yes</w:t>
            </w:r>
          </w:p>
        </w:tc>
        <w:tc>
          <w:tcPr>
            <w:tcW w:w="1418" w:type="dxa"/>
          </w:tcPr>
          <w:p w:rsidR="00687AF0" w:rsidRDefault="00687AF0"/>
        </w:tc>
        <w:tc>
          <w:tcPr>
            <w:tcW w:w="1479" w:type="dxa"/>
          </w:tcPr>
          <w:p w:rsidR="00687AF0" w:rsidRDefault="00687AF0" w:rsidP="00687AF0">
            <w:pPr>
              <w:rPr>
                <w:sz w:val="16"/>
                <w:szCs w:val="16"/>
              </w:rPr>
            </w:pPr>
          </w:p>
        </w:tc>
      </w:tr>
      <w:tr w:rsidR="00687AF0" w:rsidTr="00F13072">
        <w:tc>
          <w:tcPr>
            <w:tcW w:w="4928" w:type="dxa"/>
          </w:tcPr>
          <w:p w:rsidR="00687AF0" w:rsidRPr="00015029" w:rsidRDefault="00015029" w:rsidP="00015029">
            <w:pPr>
              <w:pStyle w:val="ListParagraph"/>
              <w:numPr>
                <w:ilvl w:val="0"/>
                <w:numId w:val="4"/>
              </w:numPr>
              <w:rPr>
                <w:sz w:val="16"/>
                <w:szCs w:val="16"/>
              </w:rPr>
            </w:pPr>
            <w:r>
              <w:rPr>
                <w:sz w:val="16"/>
                <w:szCs w:val="16"/>
              </w:rPr>
              <w:t>Expected income was fully received, based on correct prices, properly recorded and promptly banked; and VAT appropriately account for.</w:t>
            </w:r>
            <w:r w:rsidR="00687AF0" w:rsidRPr="00015029">
              <w:rPr>
                <w:sz w:val="16"/>
                <w:szCs w:val="16"/>
              </w:rPr>
              <w:t xml:space="preserve"> </w:t>
            </w:r>
          </w:p>
        </w:tc>
        <w:tc>
          <w:tcPr>
            <w:tcW w:w="1417" w:type="dxa"/>
          </w:tcPr>
          <w:p w:rsidR="00687AF0" w:rsidRDefault="00687AF0">
            <w:r>
              <w:t>Yes</w:t>
            </w:r>
          </w:p>
        </w:tc>
        <w:tc>
          <w:tcPr>
            <w:tcW w:w="1418" w:type="dxa"/>
          </w:tcPr>
          <w:p w:rsidR="00687AF0" w:rsidRDefault="00687AF0"/>
        </w:tc>
        <w:tc>
          <w:tcPr>
            <w:tcW w:w="1479" w:type="dxa"/>
          </w:tcPr>
          <w:p w:rsidR="00687AF0" w:rsidRDefault="00687AF0" w:rsidP="00687AF0">
            <w:pPr>
              <w:rPr>
                <w:sz w:val="16"/>
                <w:szCs w:val="16"/>
              </w:rPr>
            </w:pPr>
          </w:p>
        </w:tc>
      </w:tr>
      <w:tr w:rsidR="006C6C40" w:rsidTr="00F13072">
        <w:tc>
          <w:tcPr>
            <w:tcW w:w="4928" w:type="dxa"/>
          </w:tcPr>
          <w:p w:rsidR="006C6C40" w:rsidRPr="00015029" w:rsidRDefault="00015029" w:rsidP="00015029">
            <w:pPr>
              <w:pStyle w:val="ListParagraph"/>
              <w:numPr>
                <w:ilvl w:val="0"/>
                <w:numId w:val="4"/>
              </w:numPr>
              <w:rPr>
                <w:sz w:val="16"/>
                <w:szCs w:val="16"/>
              </w:rPr>
            </w:pPr>
            <w:r>
              <w:rPr>
                <w:sz w:val="16"/>
                <w:szCs w:val="16"/>
              </w:rPr>
              <w:t xml:space="preserve">Petty cash payments were properly supported by receipts, all petty cash expenditure was approved and VAT appropriately accounted for </w:t>
            </w:r>
          </w:p>
        </w:tc>
        <w:tc>
          <w:tcPr>
            <w:tcW w:w="1417" w:type="dxa"/>
          </w:tcPr>
          <w:p w:rsidR="006C6C40" w:rsidRDefault="00015029" w:rsidP="00015029">
            <w:r>
              <w:t xml:space="preserve">NO PETTY CASH A/C </w:t>
            </w:r>
          </w:p>
        </w:tc>
        <w:tc>
          <w:tcPr>
            <w:tcW w:w="1418" w:type="dxa"/>
          </w:tcPr>
          <w:p w:rsidR="006C6C40" w:rsidRDefault="006C6C40"/>
        </w:tc>
        <w:tc>
          <w:tcPr>
            <w:tcW w:w="1479" w:type="dxa"/>
          </w:tcPr>
          <w:p w:rsidR="006C6C40" w:rsidRDefault="006C6C40" w:rsidP="00687AF0">
            <w:pPr>
              <w:rPr>
                <w:sz w:val="16"/>
                <w:szCs w:val="16"/>
              </w:rPr>
            </w:pPr>
          </w:p>
        </w:tc>
      </w:tr>
      <w:tr w:rsidR="006C6C40" w:rsidTr="00F13072">
        <w:tc>
          <w:tcPr>
            <w:tcW w:w="4928" w:type="dxa"/>
          </w:tcPr>
          <w:p w:rsidR="006C6C40" w:rsidRPr="00015029" w:rsidRDefault="00015029" w:rsidP="00015029">
            <w:pPr>
              <w:pStyle w:val="ListParagraph"/>
              <w:numPr>
                <w:ilvl w:val="0"/>
                <w:numId w:val="4"/>
              </w:numPr>
              <w:rPr>
                <w:sz w:val="16"/>
                <w:szCs w:val="16"/>
              </w:rPr>
            </w:pPr>
            <w:r>
              <w:rPr>
                <w:sz w:val="16"/>
                <w:szCs w:val="16"/>
              </w:rPr>
              <w:t>Salaries to employees and allowances to members were paid in accordance with this authority’s approvals, and PAYE and NI requirements were properly applied.</w:t>
            </w:r>
          </w:p>
        </w:tc>
        <w:tc>
          <w:tcPr>
            <w:tcW w:w="1417" w:type="dxa"/>
          </w:tcPr>
          <w:p w:rsidR="006C6C40" w:rsidRDefault="006C6C40">
            <w:r>
              <w:t>Yes</w:t>
            </w:r>
          </w:p>
        </w:tc>
        <w:tc>
          <w:tcPr>
            <w:tcW w:w="1418" w:type="dxa"/>
          </w:tcPr>
          <w:p w:rsidR="006C6C40" w:rsidRDefault="006C6C40"/>
        </w:tc>
        <w:tc>
          <w:tcPr>
            <w:tcW w:w="1479" w:type="dxa"/>
          </w:tcPr>
          <w:p w:rsidR="006C6C40" w:rsidRDefault="006C6C40" w:rsidP="00687AF0">
            <w:pPr>
              <w:rPr>
                <w:sz w:val="16"/>
                <w:szCs w:val="16"/>
              </w:rPr>
            </w:pPr>
          </w:p>
        </w:tc>
      </w:tr>
      <w:tr w:rsidR="006C6C40" w:rsidTr="00F13072">
        <w:tc>
          <w:tcPr>
            <w:tcW w:w="4928" w:type="dxa"/>
          </w:tcPr>
          <w:p w:rsidR="00015029" w:rsidRPr="00015029" w:rsidRDefault="00015029" w:rsidP="00015029">
            <w:pPr>
              <w:pStyle w:val="ListParagraph"/>
              <w:numPr>
                <w:ilvl w:val="0"/>
                <w:numId w:val="4"/>
              </w:numPr>
              <w:rPr>
                <w:sz w:val="16"/>
                <w:szCs w:val="16"/>
              </w:rPr>
            </w:pPr>
            <w:r>
              <w:rPr>
                <w:sz w:val="16"/>
                <w:szCs w:val="16"/>
              </w:rPr>
              <w:t>Asset and investments registers were complete and accurate and properly maintained.</w:t>
            </w:r>
          </w:p>
        </w:tc>
        <w:tc>
          <w:tcPr>
            <w:tcW w:w="1417" w:type="dxa"/>
          </w:tcPr>
          <w:p w:rsidR="006C6C40" w:rsidRDefault="006C6C40">
            <w:r>
              <w:t>Yes</w:t>
            </w:r>
          </w:p>
        </w:tc>
        <w:tc>
          <w:tcPr>
            <w:tcW w:w="1418" w:type="dxa"/>
          </w:tcPr>
          <w:p w:rsidR="006C6C40" w:rsidRDefault="006C6C40"/>
        </w:tc>
        <w:tc>
          <w:tcPr>
            <w:tcW w:w="1479" w:type="dxa"/>
          </w:tcPr>
          <w:p w:rsidR="006C6C40" w:rsidRDefault="006C6C40" w:rsidP="006C6C40">
            <w:pPr>
              <w:rPr>
                <w:sz w:val="16"/>
                <w:szCs w:val="16"/>
              </w:rPr>
            </w:pPr>
          </w:p>
        </w:tc>
      </w:tr>
      <w:tr w:rsidR="006C6C40" w:rsidTr="00F13072">
        <w:tc>
          <w:tcPr>
            <w:tcW w:w="4928" w:type="dxa"/>
          </w:tcPr>
          <w:p w:rsidR="006C6C40" w:rsidRPr="00015029" w:rsidRDefault="00015029" w:rsidP="00015029">
            <w:pPr>
              <w:pStyle w:val="ListParagraph"/>
              <w:numPr>
                <w:ilvl w:val="0"/>
                <w:numId w:val="4"/>
              </w:numPr>
              <w:rPr>
                <w:sz w:val="16"/>
                <w:szCs w:val="16"/>
              </w:rPr>
            </w:pPr>
            <w:r>
              <w:rPr>
                <w:sz w:val="16"/>
                <w:szCs w:val="16"/>
              </w:rPr>
              <w:t>Periodic and year-end bank account reconciliations were properly carried out</w:t>
            </w:r>
          </w:p>
        </w:tc>
        <w:tc>
          <w:tcPr>
            <w:tcW w:w="1417" w:type="dxa"/>
          </w:tcPr>
          <w:p w:rsidR="006C6C40" w:rsidRDefault="00015029">
            <w:r>
              <w:t>Yes</w:t>
            </w:r>
          </w:p>
        </w:tc>
        <w:tc>
          <w:tcPr>
            <w:tcW w:w="1418" w:type="dxa"/>
          </w:tcPr>
          <w:p w:rsidR="006C6C40" w:rsidRDefault="006C6C40"/>
        </w:tc>
        <w:tc>
          <w:tcPr>
            <w:tcW w:w="1479" w:type="dxa"/>
          </w:tcPr>
          <w:p w:rsidR="006C6C40" w:rsidRDefault="006C6C40" w:rsidP="006C6C40">
            <w:pPr>
              <w:rPr>
                <w:sz w:val="16"/>
                <w:szCs w:val="16"/>
              </w:rPr>
            </w:pPr>
          </w:p>
        </w:tc>
      </w:tr>
      <w:tr w:rsidR="00015029" w:rsidTr="00F13072">
        <w:tc>
          <w:tcPr>
            <w:tcW w:w="4928" w:type="dxa"/>
          </w:tcPr>
          <w:p w:rsidR="00015029" w:rsidRDefault="00015029" w:rsidP="00015029">
            <w:pPr>
              <w:pStyle w:val="ListParagraph"/>
              <w:numPr>
                <w:ilvl w:val="0"/>
                <w:numId w:val="4"/>
              </w:numPr>
              <w:rPr>
                <w:sz w:val="16"/>
                <w:szCs w:val="16"/>
              </w:rPr>
            </w:pPr>
            <w:r>
              <w:rPr>
                <w:sz w:val="16"/>
                <w:szCs w:val="16"/>
              </w:rPr>
              <w:t>Accounting statements prepared during the year were prepared on the correct accounting basis (receipts and payments or income and expenditure), agreed to the cash book, supported by an adequate audit trail</w:t>
            </w:r>
            <w:r w:rsidR="00783694">
              <w:rPr>
                <w:sz w:val="16"/>
                <w:szCs w:val="16"/>
              </w:rPr>
              <w:t xml:space="preserve"> from underlying records and where appropriate debtors and creditors were properly recorded.</w:t>
            </w:r>
            <w:r>
              <w:rPr>
                <w:sz w:val="16"/>
                <w:szCs w:val="16"/>
              </w:rPr>
              <w:t xml:space="preserve"> </w:t>
            </w:r>
          </w:p>
        </w:tc>
        <w:tc>
          <w:tcPr>
            <w:tcW w:w="1417" w:type="dxa"/>
          </w:tcPr>
          <w:p w:rsidR="00015029" w:rsidRDefault="00783694">
            <w:r>
              <w:t>Yes</w:t>
            </w:r>
          </w:p>
        </w:tc>
        <w:tc>
          <w:tcPr>
            <w:tcW w:w="1418" w:type="dxa"/>
          </w:tcPr>
          <w:p w:rsidR="00015029" w:rsidRDefault="00015029"/>
        </w:tc>
        <w:tc>
          <w:tcPr>
            <w:tcW w:w="1479" w:type="dxa"/>
          </w:tcPr>
          <w:p w:rsidR="00015029" w:rsidRDefault="00015029" w:rsidP="006C6C40">
            <w:pPr>
              <w:rPr>
                <w:sz w:val="16"/>
                <w:szCs w:val="16"/>
              </w:rPr>
            </w:pPr>
          </w:p>
        </w:tc>
      </w:tr>
      <w:tr w:rsidR="00783694" w:rsidTr="00F13072">
        <w:tc>
          <w:tcPr>
            <w:tcW w:w="4928" w:type="dxa"/>
          </w:tcPr>
          <w:p w:rsidR="00783694" w:rsidRDefault="00783694" w:rsidP="00015029">
            <w:pPr>
              <w:pStyle w:val="ListParagraph"/>
              <w:numPr>
                <w:ilvl w:val="0"/>
                <w:numId w:val="4"/>
              </w:numPr>
              <w:rPr>
                <w:sz w:val="16"/>
                <w:szCs w:val="16"/>
              </w:rPr>
            </w:pPr>
            <w:r>
              <w:rPr>
                <w:sz w:val="16"/>
                <w:szCs w:val="16"/>
              </w:rPr>
              <w:t>Trust Funds (including charitable) – The council met its responsibilities as a trustee.</w:t>
            </w:r>
          </w:p>
        </w:tc>
        <w:tc>
          <w:tcPr>
            <w:tcW w:w="1417" w:type="dxa"/>
          </w:tcPr>
          <w:p w:rsidR="00783694" w:rsidRDefault="00783694">
            <w:r>
              <w:t>Not Applicable</w:t>
            </w:r>
          </w:p>
        </w:tc>
        <w:tc>
          <w:tcPr>
            <w:tcW w:w="1418" w:type="dxa"/>
          </w:tcPr>
          <w:p w:rsidR="00783694" w:rsidRDefault="00783694"/>
        </w:tc>
        <w:tc>
          <w:tcPr>
            <w:tcW w:w="1479" w:type="dxa"/>
          </w:tcPr>
          <w:p w:rsidR="00783694" w:rsidRDefault="00783694" w:rsidP="006C6C40">
            <w:pPr>
              <w:rPr>
                <w:sz w:val="16"/>
                <w:szCs w:val="16"/>
              </w:rPr>
            </w:pPr>
          </w:p>
        </w:tc>
      </w:tr>
    </w:tbl>
    <w:p w:rsidR="00B0210C" w:rsidRDefault="00B0210C"/>
    <w:p w:rsidR="00AD1344" w:rsidRPr="00783694" w:rsidRDefault="00783694">
      <w:pPr>
        <w:rPr>
          <w:sz w:val="20"/>
          <w:szCs w:val="20"/>
        </w:rPr>
      </w:pPr>
      <w:r w:rsidRPr="00783694">
        <w:rPr>
          <w:sz w:val="20"/>
          <w:szCs w:val="20"/>
        </w:rPr>
        <w:t>Date internal audit undertaken</w:t>
      </w:r>
      <w:r w:rsidR="00242B3D" w:rsidRPr="00783694">
        <w:rPr>
          <w:sz w:val="20"/>
          <w:szCs w:val="20"/>
        </w:rPr>
        <w:tab/>
      </w:r>
      <w:r w:rsidR="00242B3D" w:rsidRPr="00783694">
        <w:rPr>
          <w:sz w:val="20"/>
          <w:szCs w:val="20"/>
        </w:rPr>
        <w:tab/>
      </w:r>
      <w:r w:rsidRPr="00783694">
        <w:rPr>
          <w:sz w:val="20"/>
          <w:szCs w:val="20"/>
        </w:rPr>
        <w:t>Name of person who carried out the internal audit</w:t>
      </w:r>
    </w:p>
    <w:p w:rsidR="00AD1344" w:rsidRPr="00AD1344" w:rsidRDefault="00AD1344">
      <w:pPr>
        <w:rPr>
          <w:sz w:val="16"/>
          <w:szCs w:val="16"/>
        </w:rPr>
      </w:pPr>
    </w:p>
    <w:p w:rsidR="00AD1344" w:rsidRPr="00F55DD1" w:rsidRDefault="00AD1344">
      <w:pPr>
        <w:rPr>
          <w:rFonts w:ascii="Brush Script MT" w:hAnsi="Brush Script MT"/>
          <w:szCs w:val="24"/>
        </w:rPr>
      </w:pPr>
      <w:r>
        <w:tab/>
      </w:r>
      <w:r w:rsidR="00C02CEC">
        <w:t>24</w:t>
      </w:r>
      <w:bookmarkStart w:id="0" w:name="_GoBack"/>
      <w:bookmarkEnd w:id="0"/>
      <w:r w:rsidR="00783694">
        <w:t xml:space="preserve"> May 2018</w:t>
      </w:r>
      <w:r w:rsidR="00242B3D">
        <w:tab/>
      </w:r>
      <w:r w:rsidR="00242B3D">
        <w:tab/>
      </w:r>
      <w:r w:rsidR="00242B3D">
        <w:tab/>
      </w:r>
      <w:r w:rsidR="00242B3D">
        <w:tab/>
      </w:r>
      <w:r w:rsidR="00242B3D">
        <w:tab/>
      </w:r>
      <w:r w:rsidR="00783694" w:rsidRPr="00783694">
        <w:rPr>
          <w:rFonts w:cs="Arial"/>
          <w:szCs w:val="24"/>
        </w:rPr>
        <w:t>Sus</w:t>
      </w:r>
      <w:r w:rsidR="00783694">
        <w:rPr>
          <w:rFonts w:cs="Arial"/>
          <w:szCs w:val="24"/>
        </w:rPr>
        <w:t>a</w:t>
      </w:r>
      <w:r w:rsidR="00783694" w:rsidRPr="00783694">
        <w:rPr>
          <w:rFonts w:cs="Arial"/>
          <w:szCs w:val="24"/>
        </w:rPr>
        <w:t xml:space="preserve">n </w:t>
      </w:r>
      <w:proofErr w:type="spellStart"/>
      <w:r w:rsidR="00783694" w:rsidRPr="00783694">
        <w:rPr>
          <w:rFonts w:cs="Arial"/>
          <w:szCs w:val="24"/>
        </w:rPr>
        <w:t>Eburne</w:t>
      </w:r>
      <w:proofErr w:type="spellEnd"/>
    </w:p>
    <w:p w:rsidR="00AD1344" w:rsidRPr="00AD1344" w:rsidRDefault="00AD1344">
      <w:pPr>
        <w:rPr>
          <w:sz w:val="16"/>
          <w:szCs w:val="16"/>
        </w:rPr>
      </w:pPr>
    </w:p>
    <w:p w:rsidR="00A91EED" w:rsidRDefault="00A91EED">
      <w:pPr>
        <w:rPr>
          <w:rFonts w:cs="Arial"/>
          <w:szCs w:val="24"/>
        </w:rPr>
      </w:pPr>
    </w:p>
    <w:sectPr w:rsidR="00A91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58EF"/>
    <w:multiLevelType w:val="hybridMultilevel"/>
    <w:tmpl w:val="71BC9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712CA"/>
    <w:multiLevelType w:val="hybridMultilevel"/>
    <w:tmpl w:val="D052619E"/>
    <w:lvl w:ilvl="0" w:tplc="C99E6720">
      <w:start w:val="1"/>
      <w:numFmt w:val="upp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8A58C8"/>
    <w:multiLevelType w:val="hybridMultilevel"/>
    <w:tmpl w:val="65B07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850467"/>
    <w:multiLevelType w:val="hybridMultilevel"/>
    <w:tmpl w:val="90A6AD92"/>
    <w:lvl w:ilvl="0" w:tplc="121AC2EC">
      <w:start w:val="1"/>
      <w:numFmt w:val="upp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0C"/>
    <w:rsid w:val="00015029"/>
    <w:rsid w:val="00212C0A"/>
    <w:rsid w:val="00242B3D"/>
    <w:rsid w:val="004009E4"/>
    <w:rsid w:val="00687AF0"/>
    <w:rsid w:val="006C6C40"/>
    <w:rsid w:val="00783694"/>
    <w:rsid w:val="00A91EED"/>
    <w:rsid w:val="00AD1344"/>
    <w:rsid w:val="00B0210C"/>
    <w:rsid w:val="00C02CEC"/>
    <w:rsid w:val="00F13072"/>
    <w:rsid w:val="00F55DD1"/>
    <w:rsid w:val="00FC2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Fuller</dc:creator>
  <cp:lastModifiedBy>Peggy Fuller</cp:lastModifiedBy>
  <cp:revision>2</cp:revision>
  <dcterms:created xsi:type="dcterms:W3CDTF">2018-06-26T11:43:00Z</dcterms:created>
  <dcterms:modified xsi:type="dcterms:W3CDTF">2018-06-26T11:43:00Z</dcterms:modified>
</cp:coreProperties>
</file>